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CF" w:rsidRDefault="00A013CF" w:rsidP="00A013CF">
      <w:r>
        <w:t>Capsicum annum</w:t>
      </w:r>
      <w:r>
        <w:t xml:space="preserve"> </w:t>
      </w:r>
      <w:r>
        <w:t>(Common Name : Cayenne pepper)</w:t>
      </w:r>
    </w:p>
    <w:p w:rsidR="00A013CF" w:rsidRDefault="00A013CF" w:rsidP="00A013CF"/>
    <w:p w:rsidR="00A013CF" w:rsidRDefault="00A013CF" w:rsidP="00A013CF">
      <w:r>
        <w:t xml:space="preserve">EFSA health claim: </w:t>
      </w:r>
      <w:r w:rsidRPr="00A013CF">
        <w:rPr>
          <w:i/>
        </w:rPr>
        <w:t>Contributes to weight reduction. Support in weight loss programs.</w:t>
      </w:r>
    </w:p>
    <w:p w:rsidR="00A013CF" w:rsidRDefault="00A013CF" w:rsidP="00A013CF">
      <w:r>
        <w:t xml:space="preserve">ID: </w:t>
      </w:r>
      <w:r w:rsidRPr="00A013CF">
        <w:t xml:space="preserve">2006 </w:t>
      </w:r>
    </w:p>
    <w:p w:rsidR="00A013CF" w:rsidRDefault="00A013CF" w:rsidP="00A013CF">
      <w:r w:rsidRPr="00A013CF">
        <w:t>Condition of use: Equivalent to 90-360 mg fruit per day</w:t>
      </w:r>
      <w:r>
        <w:t>.</w:t>
      </w:r>
      <w:bookmarkStart w:id="0" w:name="_GoBack"/>
      <w:bookmarkEnd w:id="0"/>
    </w:p>
    <w:p w:rsidR="00A013CF" w:rsidRPr="00A013CF" w:rsidRDefault="00A013CF" w:rsidP="00A013CF"/>
    <w:p w:rsidR="00A013CF" w:rsidRPr="00A013CF" w:rsidRDefault="00A013CF" w:rsidP="00A013CF">
      <w:pPr>
        <w:pStyle w:val="Heading2"/>
        <w:rPr>
          <w:b/>
        </w:rPr>
      </w:pPr>
      <w:r w:rsidRPr="00A013CF">
        <w:rPr>
          <w:b/>
        </w:rPr>
        <w:t>Monographs</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Commission on Human Medicines, C.H.M., 2006. British Pharmacopoeia 2007, Vol I. Health Minister UK, London.</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United-State-Pharmacopoeial-Convention, 2006. US Pharmacopoeia 29th. United-State-Pharmacopoeial-Convention.</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British Herbal Medicine Association, B.H.M.A., 2006. British Herbal Compendium. British Herbal Medicine Association, B.H.M.A., Bournemouth.</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British Herbal Medicine Association, B.H.M.A., 1996. British Herbal Pharmacopoeia. British Herbal Medicine Association, Exeter.</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Institute for Natural product research, 2000, Capsicum monograph. Books of reviews</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Barnes, J.; Anderson, L.A. and Phillipson, D.J., 2002. Herbal Medicines, 2nd Ed. The Natural History Museum, London.</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Chevallier, A., 2000. Encyclopedia of Herbal Medicine, 2nd Ed. Dorling Kindersley, London.</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Fugh-Berman, A., 2005. The 5-minute Herb &amp; Dietary supplement Consult. Lippincott Williams &amp; Wilkins, New York.</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Herr, S.M., 2005. Herb-Drug Interaction Handbook, 3nd Ed.</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Krishna De, A., 2003. Capsicum - The genus Capsicum. Taylor and Francis, London.</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McKenna, D.J.; Jones, k. and Hughes, K., 2002. Botanical medicines - The desk References for Major Herbal Supplements, 2nd Ed. The Haworth Press, Bringhamton.</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Reynolds, J.E.F., 1996. Marthindale- The Extra Pharmacopoeia, 31st ed.</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Wichtl, M., 2004. Herbal Drugs and Phytopharmaceuticals, 3rd Ed. Medpharm Scientific Publishers, Suttgart.</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Williamson, E.M., 2003. Potter's Herbal Cyclopaedia. Daniel Company Limited, Essex. Human clinical studies</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Lejeune MP, Kovacs EM, Westerterp-Plantenga MS, “Effect of capsaicin on substrate oxidation and weight maintenance after modest body-weight loss in human subjects”, Br J Nutr. 2003 Sep;90(3):651-59.</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Yoshioka M, St-Pierre S, Suzuki M, Tremblay A, “Effects of red pepper added to high-fat and high-carbohydrate meals on energy metabolism and substrate utilization in Japanese women”, Br J Nutr. 1998 Dec;80(6):503-10.</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Lim K, Yoshioka M, Kikuzato S, Kiyonaga A, Tanaka H, Shindo M, Suzuki M, “Dietary red pepper ingestion increases carbohydrate oxidation at rest and during exercise in runners”, Med Sci Sports Exerc. 1997 Mar;29(3):355-61.</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Belza A, Jessen AB, “Bioactive food stimulants of sympathetic activity: effect on 24-h energy expenditure and fat oxidation”, Eur J Clin Nutr. 2005 Jun;59(6):733-41.</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Yoshioka M, Doucet E, Drapeau V, Dionne I, Tremblay A, “Combined effects of red pepper and caffeine consumption on 24 h energy balance in subjects given free access to foods”, Br J Nutr. 2001 Feb;85(2):203-11.</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Belza A, Frandsen E, Kondrup J, “Body fat loss achieved by stimulation of thermogenesis by a combination of bioactive food ingredients: a placebo-controlled, double-blind 8-week intervention in obese subjects”, Int J Obes (Lond). 2006 Apr 25</w:t>
      </w:r>
    </w:p>
    <w:p w:rsidR="00A013CF" w:rsidRPr="00A013CF" w:rsidRDefault="00A013CF" w:rsidP="00A013CF">
      <w:pPr>
        <w:pStyle w:val="ListParagraph"/>
        <w:numPr>
          <w:ilvl w:val="0"/>
          <w:numId w:val="5"/>
        </w:numPr>
        <w:rPr>
          <w:rFonts w:asciiTheme="minorHAnsi" w:hAnsiTheme="minorHAnsi" w:cstheme="minorBidi"/>
        </w:rPr>
      </w:pPr>
      <w:r w:rsidRPr="00A013CF">
        <w:rPr>
          <w:rFonts w:asciiTheme="minorHAnsi" w:hAnsiTheme="minorHAnsi" w:cstheme="minorBidi"/>
        </w:rPr>
        <w:t>Yeoh, K.G.; Kang, J.Y.; Yap, I.; Guan, R.; Tan, C.C.; Wee, A. and Teng, C.H., 1995. Chili protects against aspirin-induced gastroduodenal mucosal injury in humans. Digestive Diseases and Sciences. 40, 580-583.</w:t>
      </w:r>
    </w:p>
    <w:p w:rsidR="00A013CF" w:rsidRPr="00A013CF" w:rsidRDefault="00A013CF" w:rsidP="00A013CF">
      <w:pPr>
        <w:rPr>
          <w:rFonts w:asciiTheme="minorHAnsi" w:hAnsiTheme="minorHAnsi" w:cstheme="minorBidi"/>
        </w:rPr>
      </w:pPr>
      <w:r w:rsidRPr="00A013CF">
        <w:rPr>
          <w:rFonts w:asciiTheme="minorHAnsi" w:hAnsiTheme="minorHAnsi" w:cstheme="minorBidi"/>
        </w:rPr>
        <w:lastRenderedPageBreak/>
        <w:t xml:space="preserve"> </w:t>
      </w:r>
    </w:p>
    <w:p w:rsidR="00A013CF" w:rsidRPr="00A013CF" w:rsidRDefault="00A013CF" w:rsidP="00A013CF">
      <w:pPr>
        <w:pStyle w:val="Heading2"/>
        <w:rPr>
          <w:b/>
        </w:rPr>
      </w:pPr>
      <w:r w:rsidRPr="00A013CF">
        <w:rPr>
          <w:b/>
        </w:rPr>
        <w:t>Animal studies</w:t>
      </w:r>
    </w:p>
    <w:p w:rsidR="00A013CF" w:rsidRPr="00A013CF" w:rsidRDefault="00A013CF" w:rsidP="00A013CF">
      <w:pPr>
        <w:pStyle w:val="ListParagraph"/>
        <w:numPr>
          <w:ilvl w:val="0"/>
          <w:numId w:val="6"/>
        </w:numPr>
        <w:rPr>
          <w:rFonts w:asciiTheme="minorHAnsi" w:hAnsiTheme="minorHAnsi" w:cstheme="minorBidi"/>
        </w:rPr>
      </w:pPr>
      <w:r w:rsidRPr="00A013CF">
        <w:rPr>
          <w:rFonts w:asciiTheme="minorHAnsi" w:hAnsiTheme="minorHAnsi" w:cstheme="minorBidi"/>
        </w:rPr>
        <w:t>Holzer, P.; Pabst, M.A. and Lippe, I.T., 1989. Intragastric capsaicin protects against aspirin-induced lesion formation and bleeding in the rat gastric mucosa. Gastoenterology 96, 1425-1433.</w:t>
      </w:r>
    </w:p>
    <w:p w:rsidR="00A013CF" w:rsidRPr="00A013CF" w:rsidRDefault="00A013CF" w:rsidP="00A013CF">
      <w:pPr>
        <w:pStyle w:val="ListParagraph"/>
        <w:numPr>
          <w:ilvl w:val="0"/>
          <w:numId w:val="6"/>
        </w:numPr>
        <w:rPr>
          <w:rFonts w:asciiTheme="minorHAnsi" w:hAnsiTheme="minorHAnsi" w:cstheme="minorBidi"/>
        </w:rPr>
      </w:pPr>
      <w:r w:rsidRPr="00A013CF">
        <w:rPr>
          <w:rFonts w:asciiTheme="minorHAnsi" w:hAnsiTheme="minorHAnsi" w:cstheme="minorBidi"/>
        </w:rPr>
        <w:t>Kawada, T.; Hagihara, K.I. and Iwai, K., 1986a. Effects of capsaicin on lipid metabolism in rats fed a high fat diet. Journal of Nutrition 116, 1272-1278.</w:t>
      </w:r>
    </w:p>
    <w:p w:rsidR="00A013CF" w:rsidRPr="00A013CF" w:rsidRDefault="00A013CF" w:rsidP="00A013CF">
      <w:pPr>
        <w:pStyle w:val="ListParagraph"/>
        <w:numPr>
          <w:ilvl w:val="0"/>
          <w:numId w:val="6"/>
        </w:numPr>
        <w:rPr>
          <w:rFonts w:asciiTheme="minorHAnsi" w:hAnsiTheme="minorHAnsi" w:cstheme="minorBidi"/>
        </w:rPr>
      </w:pPr>
      <w:r w:rsidRPr="00A013CF">
        <w:rPr>
          <w:rFonts w:asciiTheme="minorHAnsi" w:hAnsiTheme="minorHAnsi" w:cstheme="minorBidi"/>
        </w:rPr>
        <w:t>Kawada, T.; Watanabe, T.; Takaishi, T.; Tanaka, T. and Iwai, K., 1986b. Capsaicin-induced beta-adrenergic action on energy metabolism in rats: influence of capsaicin on oxygen consumption, the respiratory quotient, and substrate utilization. Proceedings of the Society for Experimental Biology and Medicine. 183, 250-256.</w:t>
      </w:r>
    </w:p>
    <w:p w:rsidR="00A013CF" w:rsidRPr="00A013CF" w:rsidRDefault="00A013CF" w:rsidP="00A013CF">
      <w:pPr>
        <w:pStyle w:val="ListParagraph"/>
        <w:numPr>
          <w:ilvl w:val="0"/>
          <w:numId w:val="6"/>
        </w:numPr>
        <w:rPr>
          <w:rFonts w:asciiTheme="minorHAnsi" w:hAnsiTheme="minorHAnsi" w:cstheme="minorBidi"/>
        </w:rPr>
      </w:pPr>
      <w:r w:rsidRPr="00A013CF">
        <w:rPr>
          <w:rFonts w:asciiTheme="minorHAnsi" w:hAnsiTheme="minorHAnsi" w:cstheme="minorBidi"/>
        </w:rPr>
        <w:t>Tolan, I.; Ragoobirsingh, D. and Morrison, E.Y.S.A., 2001. The effect of capsaicin on blood glucose, plasma insulin levels and insulin binding in dog models. Phytotherapy Research 15, 391-394.</w:t>
      </w:r>
    </w:p>
    <w:p w:rsidR="00A013CF" w:rsidRPr="00A013CF" w:rsidRDefault="00A013CF" w:rsidP="00A013CF">
      <w:pPr>
        <w:pStyle w:val="ListParagraph"/>
        <w:numPr>
          <w:ilvl w:val="0"/>
          <w:numId w:val="6"/>
        </w:numPr>
        <w:rPr>
          <w:rFonts w:asciiTheme="minorHAnsi" w:hAnsiTheme="minorHAnsi" w:cstheme="minorBidi"/>
        </w:rPr>
      </w:pPr>
      <w:r w:rsidRPr="00A013CF">
        <w:rPr>
          <w:rFonts w:asciiTheme="minorHAnsi" w:hAnsiTheme="minorHAnsi" w:cstheme="minorBidi"/>
        </w:rPr>
        <w:t>Uchida, M.; Yano, S. and Watanabe, K., 1991. The role of capsaicine-sensitive afferent nerves in protective effect of capsaicin against ethanol-induced gstric lesions in rats. Japanese Journal of Pharmacology 55, 279-282.</w:t>
      </w:r>
    </w:p>
    <w:p w:rsidR="00A013CF" w:rsidRPr="00A013CF" w:rsidRDefault="00A013CF" w:rsidP="00A013CF">
      <w:pPr>
        <w:rPr>
          <w:rFonts w:asciiTheme="minorHAnsi" w:hAnsiTheme="minorHAnsi" w:cstheme="minorBidi"/>
        </w:rPr>
      </w:pPr>
    </w:p>
    <w:p w:rsidR="00A013CF" w:rsidRPr="00A013CF" w:rsidRDefault="00A013CF" w:rsidP="00A013CF">
      <w:pPr>
        <w:pStyle w:val="Heading2"/>
        <w:rPr>
          <w:b/>
        </w:rPr>
      </w:pPr>
      <w:r w:rsidRPr="00A013CF">
        <w:rPr>
          <w:b/>
        </w:rPr>
        <w:t>Original articles and reviews</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Biggs, D.F. and Ladenius, R.C., 1990. Capsaicin selectively reduces airway responses to histamine, substance P and vagal stimulation. European Journal of Pharmacology 175, 29-33.</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Cichewicza, R.H. and Thorpe, P.A., 1996. The antimicrobial properties of chile peppers (Capsicum species) and their uses in Mayan medicine. Journal of Ethnophamacology 52, 61-70.</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Cordell, G.A. and Araujo, O.E., 1993. Capsaicin: idnetification, nomenclature, and pharmacoptherapy. Annals of Pharmacotherapy 27, 330-336.</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Gonzalez, R.; Dunkel, R.; Koletzko, B.; Schusdziarra, V. and Allescher, H.D., 1998. Effect of Capsaicin-Containing Red Pepper Sauce Suspension on Upper Gastrointestinal Motility in Healthy Volunteers. Digestive Diseases and Sciences. 43, 1165-1171.</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Henderson, D.E.; Slickman, A.M. and Henderson, S.K., 1999. Quantitative HPLC Determination of the Antioxidant Activity of Capsaicin on the Formation of Lipid Hydroperoxides of Linoleic Acid: A Comparative Study against BHT and Melatonin;. Journal of Agricultural and Food Chemistry 47, 2563-2570.</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Hogaboam, C.M. and Wallace, J.L., 1991. Inhibition of platelet aggregation by capsaicin. An effect unrelated to actions on sensory afferent neurons. European Journal of Pharmacology 202, 129-131.</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Hooda, V.C.; Cruwysa, S.C.; Urbanb, L. and Kidd, B.L., 2001. The neurogenic contribution to synovial leucocyte infiltration and other outcome measures in a guinea pig model of arthritis. Neuroscience letters 299, 201-204.</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Hornero-Mendez, D. and Minguez-Mosquera, M.I., 1998. Isolation and Identification of the Carotenoid Capsolutein from Capsicum annuum as Cucurbitaxanthin A. Journal of Agricultural and Food Chemistry 46, 4087-4090.</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Jensen-Jarolim, E.; Gajdzik, L.; Haberldagger, I.; Kraft, D.; Scheiner, O. and Graf, J., 1998. Hot Spices Influence Permeability of Human Intestinal Epithelial Monolayers. Journal of Nutrition 128, 577-581.</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Jung, M.-Y.; Kang, H.-J. and Moon, A., 2001. Capsaicin-induced apoptosis in SK-Hep-1 hepatocarcinoma cells involves Bcl-2 downregulation and caspase-3 activation. Cancer Letters 165, 139-145.</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 xml:space="preserve">Kima, J.-D.; Kimb, J.-M.; Pyoa, J.-O.; Kimc, S.-Y.; Kima, B.-S.; Yub, R. and Hana, I.-S., 1997. Capsaicin can alter the expression of tumor forming-related genes which might be followed </w:t>
      </w:r>
      <w:r w:rsidRPr="00A013CF">
        <w:rPr>
          <w:rFonts w:asciiTheme="minorHAnsi" w:hAnsiTheme="minorHAnsi" w:cstheme="minorBidi"/>
        </w:rPr>
        <w:lastRenderedPageBreak/>
        <w:t>by</w:t>
      </w:r>
      <w:r w:rsidRPr="00A013CF">
        <w:rPr>
          <w:rFonts w:asciiTheme="minorHAnsi" w:hAnsiTheme="minorHAnsi" w:cstheme="minorBidi"/>
        </w:rPr>
        <w:t xml:space="preserve"> </w:t>
      </w:r>
      <w:r w:rsidRPr="00A013CF">
        <w:rPr>
          <w:rFonts w:asciiTheme="minorHAnsi" w:hAnsiTheme="minorHAnsi" w:cstheme="minorBidi"/>
        </w:rPr>
        <w:t>induction of apoptosis of a Korean stomach cancer cell line, SNU-1. Cancer Letters 120, 235-241.</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Krishna De, A., 2003. Capsicum - The genus Capsicum. Taylor and Francis, London.</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McKenna, D.J.; Jones, k. and Hughes, K., 2002. Botanical medicines - The desk References for Major Herbal Supplements, 2nd Ed. The Haworth Press, Bringhamton.</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Miller, C.H.; Zhang, Z.; Hamilton, S.M. and Teel, R.W., 1993. Effects of capsaicin on liver microsomal metabolism of the tobacco-specific nitrosamine NNK. Cancer Letters 75, 45-52.</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Molina-Torres, J.; Garcia-Chavez, A. and Ramirez-Chavez, E., 1999. Antimicrobial properties of alkamides present in flavouring plants traditionally used in Mesoamerica: affinin and capsaicin. Journal of Ethnophamacology 64, 241-248.</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Monsereenusorn, Y., 1980. Effect of Capsicum annuum on blood glucose level. Quarterly Journal of Crude Drug Research 18, 1-7.</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Morre, D.J.; Chueh, P. and Morre, D.M., 1995. Capsaicin Inhibits Preferentially the NADH Oxidase and Growth of Transformed Cells in Culture. Proceedings of the National Academy of Sciences, USA. 92, 1831-1835.</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Panossian, A.; Gabrielan, E. and Wagner, H., 1996. Dose-dependent reversible effect of capsaicin on interleukin-1a production is associated with the metabolism of arachidonic acid (leukotriene B4 and prostaglandin E2). Phytomedicine 3, 169-174.</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Reynolds, J.E.F., 1996. Marthindale- The Extra Pharmacopoeia, 31st ed.</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Tsuchiya, H., 2001a. Biphasic membrane effects of capsaicin, an active component in Capsicum species. Journal of Ethnophamacology 75, 295-299.</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Tsuchiya, H., 2001b. Erratum to “Biphasic membrane effects of capsaicin, an active component in Capsicum species”. Journal of Ethnophamacology 76, 313.</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Zhang, Z.; Huynh, H. and Teel, R.W., 1997. Effects of Orally Administered Capsaicin, the Principal Component of Capsicum Fruits, on the in Vitro Metabolism of the Tobacco Specific Nitrosamine NNK in Hamster Lung and Liver Microsomes. . Anticancer Research 17, 1093-1098.</w:t>
      </w:r>
    </w:p>
    <w:p w:rsidR="00A013CF" w:rsidRPr="00A013CF" w:rsidRDefault="00A013CF" w:rsidP="00A013CF">
      <w:pPr>
        <w:pStyle w:val="ListParagraph"/>
        <w:numPr>
          <w:ilvl w:val="0"/>
          <w:numId w:val="7"/>
        </w:numPr>
        <w:rPr>
          <w:rFonts w:asciiTheme="minorHAnsi" w:hAnsiTheme="minorHAnsi" w:cstheme="minorBidi"/>
        </w:rPr>
      </w:pPr>
      <w:r w:rsidRPr="00A013CF">
        <w:rPr>
          <w:rFonts w:asciiTheme="minorHAnsi" w:hAnsiTheme="minorHAnsi" w:cstheme="minorBidi"/>
        </w:rPr>
        <w:t>Westerterp-Plantenga M, Diepvens K, Joosen AM, Berube-Parent S, Tremblay A, “Metabolic effects of spices, teas, and caffeine », Physiol Behav. 2006 Aug 30;89(1):85-91. Epub 2006 Mar 30.</w:t>
      </w:r>
    </w:p>
    <w:p w:rsidR="00C43935" w:rsidRPr="00A013CF" w:rsidRDefault="00C43935" w:rsidP="00A013CF"/>
    <w:sectPr w:rsidR="00C43935" w:rsidRPr="00A01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F98"/>
    <w:multiLevelType w:val="hybridMultilevel"/>
    <w:tmpl w:val="B1826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4B068C"/>
    <w:multiLevelType w:val="hybridMultilevel"/>
    <w:tmpl w:val="9530E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C3063B"/>
    <w:multiLevelType w:val="hybridMultilevel"/>
    <w:tmpl w:val="46AEE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3F6B20"/>
    <w:multiLevelType w:val="hybridMultilevel"/>
    <w:tmpl w:val="EF7E3A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6B0A7F"/>
    <w:multiLevelType w:val="hybridMultilevel"/>
    <w:tmpl w:val="A6B26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8167D7"/>
    <w:multiLevelType w:val="hybridMultilevel"/>
    <w:tmpl w:val="D82228A4"/>
    <w:lvl w:ilvl="0" w:tplc="04240001">
      <w:start w:val="1"/>
      <w:numFmt w:val="bullet"/>
      <w:lvlText w:val=""/>
      <w:lvlJc w:val="left"/>
      <w:pPr>
        <w:ind w:left="720" w:hanging="360"/>
      </w:pPr>
      <w:rPr>
        <w:rFonts w:ascii="Symbol" w:hAnsi="Symbol" w:hint="default"/>
      </w:rPr>
    </w:lvl>
    <w:lvl w:ilvl="1" w:tplc="6972A1EC">
      <w:numFmt w:val="bullet"/>
      <w:lvlText w:val="-"/>
      <w:lvlJc w:val="left"/>
      <w:pPr>
        <w:ind w:left="1790" w:hanging="71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E460F74"/>
    <w:multiLevelType w:val="hybridMultilevel"/>
    <w:tmpl w:val="0F7ED7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CF"/>
    <w:rsid w:val="00A013CF"/>
    <w:rsid w:val="00C439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9B7B"/>
  <w15:chartTrackingRefBased/>
  <w15:docId w15:val="{C166BD41-8682-4A2E-8B94-3803A42F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3C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A013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CF"/>
    <w:pPr>
      <w:ind w:left="720"/>
      <w:contextualSpacing/>
    </w:pPr>
  </w:style>
  <w:style w:type="character" w:customStyle="1" w:styleId="Heading2Char">
    <w:name w:val="Heading 2 Char"/>
    <w:basedOn w:val="DefaultParagraphFont"/>
    <w:link w:val="Heading2"/>
    <w:uiPriority w:val="9"/>
    <w:rsid w:val="00A013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Matjaž</dc:creator>
  <cp:keywords/>
  <dc:description/>
  <cp:lastModifiedBy>Staša Matjaž</cp:lastModifiedBy>
  <cp:revision>1</cp:revision>
  <dcterms:created xsi:type="dcterms:W3CDTF">2019-04-01T11:41:00Z</dcterms:created>
  <dcterms:modified xsi:type="dcterms:W3CDTF">2019-04-01T11:47:00Z</dcterms:modified>
</cp:coreProperties>
</file>